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rPr/>
      </w:pPr>
      <w:bookmarkStart w:colFirst="0" w:colLast="0" w:name="_v9i1q2crtf0z" w:id="0"/>
      <w:bookmarkEnd w:id="0"/>
      <w:r w:rsidDel="00000000" w:rsidR="00000000" w:rsidRPr="00000000">
        <w:rPr>
          <w:rtl w:val="0"/>
        </w:rPr>
        <w:t xml:space="preserve">Resources and FAQ for CEP</w:t>
      </w:r>
    </w:p>
    <w:p w:rsidR="00000000" w:rsidDel="00000000" w:rsidP="00000000" w:rsidRDefault="00000000" w:rsidRPr="00000000" w14:paraId="00000002">
      <w:pPr>
        <w:rPr>
          <w:i w:val="1"/>
          <w:sz w:val="26"/>
          <w:szCs w:val="26"/>
        </w:rPr>
      </w:pPr>
      <w:r w:rsidDel="00000000" w:rsidR="00000000" w:rsidRPr="00000000">
        <w:rPr>
          <w:i w:val="1"/>
          <w:sz w:val="26"/>
          <w:szCs w:val="26"/>
          <w:rtl w:val="0"/>
        </w:rPr>
        <w:t xml:space="preserve">Document navigation (click the headings below to go to that section)</w:t>
      </w:r>
    </w:p>
    <w:p w:rsidR="00000000" w:rsidDel="00000000" w:rsidP="00000000" w:rsidRDefault="00000000" w:rsidRPr="00000000" w14:paraId="00000003">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tabs>
              <w:tab w:val="right" w:pos="9360"/>
            </w:tabs>
            <w:spacing w:before="80" w:line="240" w:lineRule="auto"/>
            <w:ind w:left="0" w:firstLine="0"/>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pt32nzj93evk">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Links and resources</w:t>
            </w:r>
          </w:hyperlink>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_pt32nzj93evk \h </w:instrText>
            <w:fldChar w:fldCharType="separate"/>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360"/>
            </w:tabs>
            <w:spacing w:before="60" w:line="240" w:lineRule="auto"/>
            <w:ind w:left="360" w:firstLine="0"/>
            <w:rPr>
              <w:rFonts w:ascii="Roboto" w:cs="Roboto" w:eastAsia="Roboto" w:hAnsi="Roboto"/>
              <w:b w:val="0"/>
              <w:i w:val="0"/>
              <w:smallCaps w:val="0"/>
              <w:strike w:val="0"/>
              <w:color w:val="000000"/>
              <w:sz w:val="22"/>
              <w:szCs w:val="22"/>
              <w:u w:val="none"/>
              <w:shd w:fill="auto" w:val="clear"/>
              <w:vertAlign w:val="baseline"/>
            </w:rPr>
          </w:pPr>
          <w:hyperlink w:anchor="_tc9qmsc9d2xl">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Regional SNAP Outreach providers</w:t>
            </w:r>
          </w:hyperlink>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_tc9qmsc9d2xl \h </w:instrText>
            <w:fldChar w:fldCharType="separate"/>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before="60" w:line="240" w:lineRule="auto"/>
            <w:ind w:left="360" w:firstLine="0"/>
            <w:rPr>
              <w:rFonts w:ascii="Roboto" w:cs="Roboto" w:eastAsia="Roboto" w:hAnsi="Roboto"/>
              <w:b w:val="0"/>
              <w:i w:val="0"/>
              <w:smallCaps w:val="0"/>
              <w:strike w:val="0"/>
              <w:color w:val="000000"/>
              <w:sz w:val="22"/>
              <w:szCs w:val="22"/>
              <w:u w:val="none"/>
              <w:shd w:fill="auto" w:val="clear"/>
              <w:vertAlign w:val="baseline"/>
            </w:rPr>
          </w:pPr>
          <w:hyperlink w:anchor="_9530xz2x3vxn">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Regional Food Access Coordinators</w:t>
            </w:r>
          </w:hyperlink>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_9530xz2x3vxn \h </w:instrText>
            <w:fldChar w:fldCharType="separate"/>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200" w:line="240" w:lineRule="auto"/>
            <w:ind w:left="0" w:firstLine="0"/>
            <w:rPr>
              <w:rFonts w:ascii="Roboto" w:cs="Roboto" w:eastAsia="Roboto" w:hAnsi="Roboto"/>
              <w:b w:val="1"/>
              <w:i w:val="0"/>
              <w:smallCaps w:val="0"/>
              <w:strike w:val="0"/>
              <w:color w:val="000000"/>
              <w:sz w:val="22"/>
              <w:szCs w:val="22"/>
              <w:u w:val="none"/>
              <w:shd w:fill="auto" w:val="clear"/>
              <w:vertAlign w:val="baseline"/>
            </w:rPr>
          </w:pPr>
          <w:hyperlink w:anchor="_lq1fera2ccyd">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CEP eligibility</w:t>
            </w:r>
          </w:hyperlink>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_lq1fera2ccyd \h </w:instrText>
            <w:fldChar w:fldCharType="separate"/>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200" w:line="240" w:lineRule="auto"/>
            <w:ind w:left="0" w:firstLine="0"/>
            <w:rPr>
              <w:rFonts w:ascii="Roboto" w:cs="Roboto" w:eastAsia="Roboto" w:hAnsi="Roboto"/>
              <w:b w:val="1"/>
              <w:i w:val="0"/>
              <w:smallCaps w:val="0"/>
              <w:strike w:val="0"/>
              <w:color w:val="000000"/>
              <w:sz w:val="22"/>
              <w:szCs w:val="22"/>
              <w:u w:val="none"/>
              <w:shd w:fill="auto" w:val="clear"/>
              <w:vertAlign w:val="baseline"/>
            </w:rPr>
          </w:pPr>
          <w:hyperlink w:anchor="_l01szfmptw4p">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Existing CEP schools</w:t>
            </w:r>
          </w:hyperlink>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_l01szfmptw4p \h </w:instrText>
            <w:fldChar w:fldCharType="separate"/>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200" w:line="240" w:lineRule="auto"/>
            <w:ind w:left="0" w:firstLine="0"/>
            <w:rPr/>
          </w:pPr>
          <w:hyperlink w:anchor="_4pxntkophpy7">
            <w:r w:rsidDel="00000000" w:rsidR="00000000" w:rsidRPr="00000000">
              <w:rPr>
                <w:b w:val="1"/>
                <w:rtl w:val="0"/>
              </w:rPr>
              <w:t xml:space="preserve">Title 1 Eligibility</w:t>
            </w:r>
          </w:hyperlink>
          <w:r w:rsidDel="00000000" w:rsidR="00000000" w:rsidRPr="00000000">
            <w:rPr>
              <w:b w:val="1"/>
              <w:rtl w:val="0"/>
            </w:rPr>
            <w:tab/>
          </w:r>
          <w:r w:rsidDel="00000000" w:rsidR="00000000" w:rsidRPr="00000000">
            <w:fldChar w:fldCharType="begin"/>
            <w:instrText xml:space="preserve"> PAGEREF _4pxntkophpy7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200" w:line="240" w:lineRule="auto"/>
            <w:ind w:left="0" w:firstLine="0"/>
            <w:rPr>
              <w:rFonts w:ascii="Roboto" w:cs="Roboto" w:eastAsia="Roboto" w:hAnsi="Roboto"/>
              <w:b w:val="1"/>
              <w:i w:val="0"/>
              <w:smallCaps w:val="0"/>
              <w:strike w:val="0"/>
              <w:color w:val="000000"/>
              <w:sz w:val="22"/>
              <w:szCs w:val="22"/>
              <w:u w:val="none"/>
              <w:shd w:fill="auto" w:val="clear"/>
              <w:vertAlign w:val="baseline"/>
            </w:rPr>
          </w:pPr>
          <w:hyperlink w:anchor="_ty1juduezxvv">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SNAP Outreach and Enrollment</w:t>
            </w:r>
          </w:hyperlink>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_ty1juduezxvv \h </w:instrText>
            <w:fldChar w:fldCharType="separate"/>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200" w:line="240" w:lineRule="auto"/>
            <w:ind w:left="0" w:firstLine="0"/>
            <w:rPr/>
          </w:pPr>
          <w:hyperlink w:anchor="_6vak3yez70u1">
            <w:r w:rsidDel="00000000" w:rsidR="00000000" w:rsidRPr="00000000">
              <w:rPr>
                <w:b w:val="1"/>
                <w:rtl w:val="0"/>
              </w:rPr>
              <w:t xml:space="preserve">Benefits to CEP Schools</w:t>
            </w:r>
          </w:hyperlink>
          <w:r w:rsidDel="00000000" w:rsidR="00000000" w:rsidRPr="00000000">
            <w:rPr>
              <w:b w:val="1"/>
              <w:rtl w:val="0"/>
            </w:rPr>
            <w:tab/>
          </w:r>
          <w:r w:rsidDel="00000000" w:rsidR="00000000" w:rsidRPr="00000000">
            <w:fldChar w:fldCharType="begin"/>
            <w:instrText xml:space="preserve"> PAGEREF _6vak3yez70u1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after="80" w:before="200" w:line="240" w:lineRule="auto"/>
            <w:ind w:left="0" w:firstLine="0"/>
            <w:rPr>
              <w:rFonts w:ascii="Roboto" w:cs="Roboto" w:eastAsia="Roboto" w:hAnsi="Roboto"/>
              <w:b w:val="1"/>
              <w:i w:val="0"/>
              <w:smallCaps w:val="0"/>
              <w:strike w:val="0"/>
              <w:color w:val="000000"/>
              <w:sz w:val="22"/>
              <w:szCs w:val="22"/>
              <w:u w:val="none"/>
              <w:shd w:fill="auto" w:val="clear"/>
              <w:vertAlign w:val="baseline"/>
            </w:rPr>
          </w:pPr>
          <w:hyperlink w:anchor="_51lf2auwbws4">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Timeline</w:t>
            </w:r>
          </w:hyperlink>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_51lf2auwbws4 \h </w:instrText>
            <w:fldChar w:fldCharType="separate"/>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spacing w:after="240" w:before="240" w:lineRule="auto"/>
        <w:rPr/>
      </w:pPr>
      <w:bookmarkStart w:colFirst="0" w:colLast="0" w:name="_pt32nzj93evk" w:id="1"/>
      <w:bookmarkEnd w:id="1"/>
      <w:r w:rsidDel="00000000" w:rsidR="00000000" w:rsidRPr="00000000">
        <w:rPr>
          <w:rtl w:val="0"/>
        </w:rPr>
        <w:t xml:space="preserve">Links and resources</w:t>
      </w:r>
    </w:p>
    <w:p w:rsidR="00000000" w:rsidDel="00000000" w:rsidP="00000000" w:rsidRDefault="00000000" w:rsidRPr="00000000" w14:paraId="0000000F">
      <w:pPr>
        <w:numPr>
          <w:ilvl w:val="0"/>
          <w:numId w:val="1"/>
        </w:numPr>
        <w:spacing w:after="0" w:afterAutospacing="0"/>
        <w:ind w:left="720" w:hanging="360"/>
        <w:rPr>
          <w:sz w:val="22"/>
          <w:szCs w:val="22"/>
        </w:rPr>
      </w:pPr>
      <w:hyperlink r:id="rId6">
        <w:r w:rsidDel="00000000" w:rsidR="00000000" w:rsidRPr="00000000">
          <w:rPr>
            <w:color w:val="1155cc"/>
            <w:u w:val="single"/>
            <w:rtl w:val="0"/>
          </w:rPr>
          <w:t xml:space="preserve">SNAP Application</w:t>
        </w:r>
      </w:hyperlink>
      <w:r w:rsidDel="00000000" w:rsidR="00000000" w:rsidRPr="00000000">
        <w:rPr>
          <w:rtl w:val="0"/>
        </w:rPr>
      </w:r>
    </w:p>
    <w:p w:rsidR="00000000" w:rsidDel="00000000" w:rsidP="00000000" w:rsidRDefault="00000000" w:rsidRPr="00000000" w14:paraId="00000010">
      <w:pPr>
        <w:numPr>
          <w:ilvl w:val="0"/>
          <w:numId w:val="1"/>
        </w:numPr>
        <w:spacing w:after="0" w:afterAutospacing="0" w:before="0" w:beforeAutospacing="0" w:lineRule="auto"/>
        <w:ind w:left="720" w:hanging="360"/>
        <w:rPr>
          <w:sz w:val="22"/>
          <w:szCs w:val="22"/>
        </w:rPr>
      </w:pPr>
      <w:hyperlink r:id="rId7">
        <w:r w:rsidDel="00000000" w:rsidR="00000000" w:rsidRPr="00000000">
          <w:rPr>
            <w:color w:val="1155cc"/>
            <w:u w:val="single"/>
            <w:rtl w:val="0"/>
          </w:rPr>
          <w:t xml:space="preserve">Food.Love.Ohana press kit </w:t>
        </w:r>
      </w:hyperlink>
      <w:r w:rsidDel="00000000" w:rsidR="00000000" w:rsidRPr="00000000">
        <w:rPr>
          <w:rtl w:val="0"/>
        </w:rPr>
      </w:r>
    </w:p>
    <w:p w:rsidR="00000000" w:rsidDel="00000000" w:rsidP="00000000" w:rsidRDefault="00000000" w:rsidRPr="00000000" w14:paraId="00000011">
      <w:pPr>
        <w:numPr>
          <w:ilvl w:val="0"/>
          <w:numId w:val="1"/>
        </w:numPr>
        <w:spacing w:after="0" w:afterAutospacing="0" w:before="0" w:beforeAutospacing="0" w:lineRule="auto"/>
        <w:ind w:left="720" w:hanging="360"/>
        <w:rPr>
          <w:sz w:val="22"/>
          <w:szCs w:val="22"/>
        </w:rPr>
      </w:pPr>
      <w:hyperlink r:id="rId8">
        <w:r w:rsidDel="00000000" w:rsidR="00000000" w:rsidRPr="00000000">
          <w:rPr>
            <w:color w:val="1155cc"/>
            <w:u w:val="single"/>
            <w:rtl w:val="0"/>
          </w:rPr>
          <w:t xml:space="preserve">Recording of 4/27 meeting</w:t>
        </w:r>
      </w:hyperlink>
      <w:r w:rsidDel="00000000" w:rsidR="00000000" w:rsidRPr="00000000">
        <w:rPr>
          <w:rtl w:val="0"/>
        </w:rPr>
      </w:r>
    </w:p>
    <w:p w:rsidR="00000000" w:rsidDel="00000000" w:rsidP="00000000" w:rsidRDefault="00000000" w:rsidRPr="00000000" w14:paraId="00000012">
      <w:pPr>
        <w:numPr>
          <w:ilvl w:val="0"/>
          <w:numId w:val="1"/>
        </w:numPr>
        <w:spacing w:after="240" w:before="0" w:beforeAutospacing="0" w:lineRule="auto"/>
        <w:ind w:left="720" w:hanging="360"/>
        <w:rPr>
          <w:sz w:val="22"/>
          <w:szCs w:val="22"/>
        </w:rPr>
      </w:pPr>
      <w:hyperlink r:id="rId9">
        <w:r w:rsidDel="00000000" w:rsidR="00000000" w:rsidRPr="00000000">
          <w:rPr>
            <w:color w:val="1155cc"/>
            <w:u w:val="single"/>
            <w:rtl w:val="0"/>
          </w:rPr>
          <w:t xml:space="preserve">Slides from 4/27</w:t>
        </w:r>
      </w:hyperlink>
      <w:r w:rsidDel="00000000" w:rsidR="00000000" w:rsidRPr="00000000">
        <w:rPr>
          <w:rtl w:val="0"/>
        </w:rPr>
      </w:r>
    </w:p>
    <w:p w:rsidR="00000000" w:rsidDel="00000000" w:rsidP="00000000" w:rsidRDefault="00000000" w:rsidRPr="00000000" w14:paraId="00000013">
      <w:pPr>
        <w:pStyle w:val="Heading3"/>
        <w:spacing w:after="240" w:before="240" w:lineRule="auto"/>
        <w:rPr>
          <w:b w:val="1"/>
          <w:u w:val="single"/>
        </w:rPr>
      </w:pPr>
      <w:bookmarkStart w:colFirst="0" w:colLast="0" w:name="_tc9qmsc9d2xl" w:id="2"/>
      <w:bookmarkEnd w:id="2"/>
      <w:r w:rsidDel="00000000" w:rsidR="00000000" w:rsidRPr="00000000">
        <w:rPr>
          <w:rtl w:val="0"/>
        </w:rPr>
        <w:t xml:space="preserve">Regional SNAP Outreach providers</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2625"/>
        <w:gridCol w:w="4695"/>
        <w:tblGridChange w:id="0">
          <w:tblGrid>
            <w:gridCol w:w="2040"/>
            <w:gridCol w:w="2625"/>
            <w:gridCol w:w="46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b w:val="1"/>
                <w:sz w:val="26"/>
                <w:szCs w:val="26"/>
              </w:rPr>
            </w:pPr>
            <w:r w:rsidDel="00000000" w:rsidR="00000000" w:rsidRPr="00000000">
              <w:rPr>
                <w:b w:val="1"/>
                <w:sz w:val="26"/>
                <w:szCs w:val="26"/>
                <w:rtl w:val="0"/>
              </w:rPr>
              <w:t xml:space="preserve">Region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sz w:val="26"/>
                <w:szCs w:val="26"/>
              </w:rPr>
            </w:pPr>
            <w:r w:rsidDel="00000000" w:rsidR="00000000" w:rsidRPr="00000000">
              <w:rPr>
                <w:b w:val="1"/>
                <w:sz w:val="26"/>
                <w:szCs w:val="26"/>
                <w:rtl w:val="0"/>
              </w:rPr>
              <w:t xml:space="preserve">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b w:val="1"/>
                <w:sz w:val="26"/>
                <w:szCs w:val="26"/>
              </w:rPr>
            </w:pPr>
            <w:r w:rsidDel="00000000" w:rsidR="00000000" w:rsidRPr="00000000">
              <w:rPr>
                <w:b w:val="1"/>
                <w:sz w:val="26"/>
                <w:szCs w:val="26"/>
                <w:rtl w:val="0"/>
              </w:rPr>
              <w:t xml:space="preserve">Contact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Hawaii Island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The Food Basket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b w:val="1"/>
                <w:rtl w:val="0"/>
              </w:rPr>
              <w:t xml:space="preserve">Hilo</w:t>
            </w:r>
            <w:r w:rsidDel="00000000" w:rsidR="00000000" w:rsidRPr="00000000">
              <w:rPr>
                <w:rtl w:val="0"/>
              </w:rPr>
              <w:t xml:space="preserve">: Kat Bumatay: kat@hawaiifoodbasket.org</w:t>
            </w:r>
          </w:p>
          <w:p w:rsidR="00000000" w:rsidDel="00000000" w:rsidP="00000000" w:rsidRDefault="00000000" w:rsidRPr="00000000" w14:paraId="0000001A">
            <w:pPr>
              <w:rPr/>
            </w:pPr>
            <w:r w:rsidDel="00000000" w:rsidR="00000000" w:rsidRPr="00000000">
              <w:rPr>
                <w:b w:val="1"/>
                <w:rtl w:val="0"/>
              </w:rPr>
              <w:t xml:space="preserve">Kona</w:t>
            </w:r>
            <w:r w:rsidDel="00000000" w:rsidR="00000000" w:rsidRPr="00000000">
              <w:rPr>
                <w:rtl w:val="0"/>
              </w:rPr>
              <w:t xml:space="preserve">: Duane Pajimola: </w:t>
            </w:r>
            <w:hyperlink r:id="rId10">
              <w:r w:rsidDel="00000000" w:rsidR="00000000" w:rsidRPr="00000000">
                <w:rPr>
                  <w:color w:val="1155cc"/>
                  <w:u w:val="single"/>
                  <w:rtl w:val="0"/>
                </w:rPr>
                <w:t xml:space="preserve">duane@hawaiifoodbasket.org</w:t>
              </w:r>
            </w:hyperlink>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O’ahu (island-wide)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tl w:val="0"/>
              </w:rPr>
              <w:t xml:space="preserve">Helping Hands Hawaii</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Lanakila Pacific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pPr>
            <w:r w:rsidDel="00000000" w:rsidR="00000000" w:rsidRPr="00000000">
              <w:rPr>
                <w:rtl w:val="0"/>
              </w:rPr>
              <w:t xml:space="preserve">Cheyona Lopez: </w:t>
            </w:r>
            <w:hyperlink r:id="rId11">
              <w:r w:rsidDel="00000000" w:rsidR="00000000" w:rsidRPr="00000000">
                <w:rPr>
                  <w:color w:val="1155cc"/>
                  <w:u w:val="single"/>
                  <w:rtl w:val="0"/>
                </w:rPr>
                <w:t xml:space="preserve">clopez@helpinghandshawaii.org</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James Li: </w:t>
            </w:r>
            <w:hyperlink r:id="rId12">
              <w:r w:rsidDel="00000000" w:rsidR="00000000" w:rsidRPr="00000000">
                <w:rPr>
                  <w:color w:val="1155cc"/>
                  <w:u w:val="single"/>
                  <w:rtl w:val="0"/>
                </w:rPr>
                <w:t xml:space="preserve">jli@lanakilapacific.org</w:t>
              </w:r>
            </w:hyperlink>
            <w:r w:rsidDel="00000000" w:rsidR="00000000" w:rsidRPr="00000000">
              <w:rPr>
                <w:rtl w:val="0"/>
              </w:rPr>
              <w:t xml:space="preserve"> </w:t>
            </w:r>
          </w:p>
          <w:p w:rsidR="00000000" w:rsidDel="00000000" w:rsidP="00000000" w:rsidRDefault="00000000" w:rsidRPr="00000000" w14:paraId="0000002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t xml:space="preserve">O’ahu (Waianae Coast; Nanakuli to Makaha)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t xml:space="preserve">Waianae Coast Comprehensive Health Center Hale Naau Pono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tl w:val="0"/>
              </w:rPr>
              <w:t xml:space="preserve">Barbie-Lei Burgess: </w:t>
            </w:r>
            <w:hyperlink r:id="rId13">
              <w:r w:rsidDel="00000000" w:rsidR="00000000" w:rsidRPr="00000000">
                <w:rPr>
                  <w:rtl w:val="0"/>
                </w:rPr>
                <w:t xml:space="preserve">barbie@wccmhc.org</w:t>
              </w:r>
            </w:hyperlink>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rtl w:val="0"/>
              </w:rPr>
              <w:t xml:space="preserve">Maui County</w:t>
            </w:r>
          </w:p>
          <w:p w:rsidR="00000000" w:rsidDel="00000000" w:rsidP="00000000" w:rsidRDefault="00000000" w:rsidRPr="00000000" w14:paraId="000000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rtl w:val="0"/>
              </w:rPr>
              <w:t xml:space="preserve">Project Vision Hawai’i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pPr>
            <w:r w:rsidDel="00000000" w:rsidR="00000000" w:rsidRPr="00000000">
              <w:rPr>
                <w:rtl w:val="0"/>
              </w:rPr>
              <w:t xml:space="preserve">Latonya Smith: </w:t>
            </w:r>
            <w:hyperlink r:id="rId14">
              <w:r w:rsidDel="00000000" w:rsidR="00000000" w:rsidRPr="00000000">
                <w:rPr>
                  <w:rtl w:val="0"/>
                </w:rPr>
                <w:t xml:space="preserve">latonya.smith@projectvisionhawaii.org</w:t>
              </w:r>
            </w:hyperlink>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pPr>
            <w:r w:rsidDel="00000000" w:rsidR="00000000" w:rsidRPr="00000000">
              <w:rPr>
                <w:rtl w:val="0"/>
              </w:rPr>
              <w:t xml:space="preserve">Kaua’i </w:t>
            </w:r>
          </w:p>
          <w:p w:rsidR="00000000" w:rsidDel="00000000" w:rsidP="00000000" w:rsidRDefault="00000000" w:rsidRPr="00000000" w14:paraId="0000002E">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pPr>
            <w:r w:rsidDel="00000000" w:rsidR="00000000" w:rsidRPr="00000000">
              <w:rPr>
                <w:rtl w:val="0"/>
              </w:rPr>
              <w:t xml:space="preserve">Child and Family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pPr>
            <w:r w:rsidDel="00000000" w:rsidR="00000000" w:rsidRPr="00000000">
              <w:rPr>
                <w:rtl w:val="0"/>
              </w:rPr>
              <w:t xml:space="preserve">Dory Farias: </w:t>
            </w:r>
            <w:hyperlink r:id="rId15">
              <w:r w:rsidDel="00000000" w:rsidR="00000000" w:rsidRPr="00000000">
                <w:rPr>
                  <w:color w:val="1155cc"/>
                  <w:u w:val="single"/>
                  <w:rtl w:val="0"/>
                </w:rPr>
                <w:t xml:space="preserve">DFARIAS@cfs-hawaii.org</w:t>
              </w:r>
            </w:hyperlink>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t xml:space="preserve">Natalie Jenson: </w:t>
            </w:r>
            <w:hyperlink r:id="rId16">
              <w:r w:rsidDel="00000000" w:rsidR="00000000" w:rsidRPr="00000000">
                <w:rPr>
                  <w:color w:val="1155cc"/>
                  <w:u w:val="single"/>
                  <w:rtl w:val="0"/>
                </w:rPr>
                <w:t xml:space="preserve">njenson@cfs-hawaii.org</w:t>
              </w:r>
            </w:hyperlink>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b w:val="1"/>
              </w:rPr>
            </w:pPr>
            <w:r w:rsidDel="00000000" w:rsidR="00000000" w:rsidRPr="00000000">
              <w:rPr>
                <w:b w:val="1"/>
                <w:rtl w:val="0"/>
              </w:rPr>
              <w:t xml:space="preserve">Statewide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b w:val="1"/>
              </w:rPr>
            </w:pPr>
            <w:r w:rsidDel="00000000" w:rsidR="00000000" w:rsidRPr="00000000">
              <w:rPr>
                <w:b w:val="1"/>
                <w:rtl w:val="0"/>
              </w:rPr>
              <w:t xml:space="preserve">Aloha United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b w:val="1"/>
              </w:rPr>
            </w:pPr>
            <w:r w:rsidDel="00000000" w:rsidR="00000000" w:rsidRPr="00000000">
              <w:rPr>
                <w:b w:val="1"/>
                <w:rtl w:val="0"/>
              </w:rPr>
              <w:t xml:space="preserve">211 (use for prescreenings)</w:t>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3"/>
        <w:spacing w:after="240" w:before="240" w:lineRule="auto"/>
        <w:rPr/>
      </w:pPr>
      <w:bookmarkStart w:colFirst="0" w:colLast="0" w:name="_9530xz2x3vxn" w:id="3"/>
      <w:bookmarkEnd w:id="3"/>
      <w:r w:rsidDel="00000000" w:rsidR="00000000" w:rsidRPr="00000000">
        <w:rPr>
          <w:rtl w:val="0"/>
        </w:rPr>
        <w:t xml:space="preserve">Regional Food Access Coordinators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2640"/>
        <w:gridCol w:w="4935"/>
        <w:tblGridChange w:id="0">
          <w:tblGrid>
            <w:gridCol w:w="1785"/>
            <w:gridCol w:w="2640"/>
            <w:gridCol w:w="49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sz w:val="26"/>
                <w:szCs w:val="26"/>
              </w:rPr>
            </w:pPr>
            <w:r w:rsidDel="00000000" w:rsidR="00000000" w:rsidRPr="00000000">
              <w:rPr>
                <w:b w:val="1"/>
                <w:sz w:val="26"/>
                <w:szCs w:val="26"/>
                <w:rtl w:val="0"/>
              </w:rPr>
              <w:t xml:space="preserve">Region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b w:val="1"/>
                <w:sz w:val="26"/>
                <w:szCs w:val="26"/>
              </w:rPr>
            </w:pPr>
            <w:r w:rsidDel="00000000" w:rsidR="00000000" w:rsidRPr="00000000">
              <w:rPr>
                <w:b w:val="1"/>
                <w:sz w:val="26"/>
                <w:szCs w:val="26"/>
                <w:rtl w:val="0"/>
              </w:rPr>
              <w:t xml:space="preserve">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sz w:val="26"/>
                <w:szCs w:val="26"/>
              </w:rPr>
            </w:pPr>
            <w:r w:rsidDel="00000000" w:rsidR="00000000" w:rsidRPr="00000000">
              <w:rPr>
                <w:b w:val="1"/>
                <w:sz w:val="26"/>
                <w:szCs w:val="26"/>
                <w:rtl w:val="0"/>
              </w:rPr>
              <w:t xml:space="preserve">Contact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Hawaii Island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County of Hawaii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Sarah Freeman: Sarah.Freeman@hawaiicounty.gov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Maui County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Hawaii Public Health Institute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Lauren Nelson: laurennelson@hiphi.org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O’ahu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City and County of Honolulu</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Dexter Kishida: dexter.kishida@honolulu.gov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Kauai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Malama Kauai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Megan Fox: megan@malamakauai.org </w:t>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Style w:val="Heading2"/>
        <w:spacing w:after="240" w:before="240" w:lineRule="auto"/>
        <w:rPr/>
      </w:pPr>
      <w:bookmarkStart w:colFirst="0" w:colLast="0" w:name="_lq1fera2ccyd" w:id="4"/>
      <w:bookmarkEnd w:id="4"/>
      <w:r w:rsidDel="00000000" w:rsidR="00000000" w:rsidRPr="00000000">
        <w:rPr>
          <w:rtl w:val="0"/>
        </w:rPr>
        <w:t xml:space="preserve">CEP eligibility</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right="0"/>
        <w:jc w:val="left"/>
        <w:rPr>
          <w:b w:val="1"/>
        </w:rPr>
      </w:pPr>
      <w:r w:rsidDel="00000000" w:rsidR="00000000" w:rsidRPr="00000000">
        <w:rPr>
          <w:b w:val="1"/>
          <w:rtl w:val="0"/>
        </w:rPr>
        <w:t xml:space="preserve">Q: </w:t>
      </w:r>
      <w:r w:rsidDel="00000000" w:rsidR="00000000" w:rsidRPr="00000000">
        <w:rPr>
          <w:b w:val="1"/>
          <w:rtl w:val="0"/>
        </w:rPr>
        <w:t xml:space="preserve">How is CEP eligibility determined?</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b w:val="1"/>
          <w:i w:val="1"/>
        </w:rPr>
      </w:pPr>
      <w:r w:rsidDel="00000000" w:rsidR="00000000" w:rsidRPr="00000000">
        <w:rPr>
          <w:b w:val="1"/>
          <w:rtl w:val="0"/>
        </w:rPr>
        <w:t xml:space="preserve">A: </w:t>
      </w:r>
      <w:r w:rsidDel="00000000" w:rsidR="00000000" w:rsidRPr="00000000">
        <w:rPr>
          <w:rtl w:val="0"/>
        </w:rPr>
        <w:t xml:space="preserve"> Your school will need to have enough students </w:t>
      </w:r>
      <w:r w:rsidDel="00000000" w:rsidR="00000000" w:rsidRPr="00000000">
        <w:rPr>
          <w:rtl w:val="0"/>
        </w:rPr>
        <w:t xml:space="preserve">“directly certified for free school meals”</w:t>
      </w:r>
      <w:r w:rsidDel="00000000" w:rsidR="00000000" w:rsidRPr="00000000">
        <w:rPr>
          <w:rtl w:val="0"/>
        </w:rPr>
        <w:t xml:space="preserve"> by being enrolled in SNAP or TANF, or by being in another “identified” category (such as foster care, unstable housing, Head Start).  Due to financial feasibility constraints, HIDOE’s cutoff for CEP eligibility is presently about 49% direct certification.  </w:t>
      </w:r>
      <w:r w:rsidDel="00000000" w:rsidR="00000000" w:rsidRPr="00000000">
        <w:rPr>
          <w:b w:val="1"/>
          <w:i w:val="1"/>
          <w:rtl w:val="0"/>
        </w:rPr>
        <w:t xml:space="preserve">The easiest way to increase your direct certification rate is by helping families enroll in SNAP.</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right="0"/>
        <w:jc w:val="left"/>
        <w:rPr>
          <w:b w:val="1"/>
        </w:rPr>
      </w:pPr>
      <w:r w:rsidDel="00000000" w:rsidR="00000000" w:rsidRPr="00000000">
        <w:rPr>
          <w:b w:val="1"/>
          <w:rtl w:val="0"/>
        </w:rPr>
        <w:t xml:space="preserve">Q: Do free/reduced price applications determine CEP eligibility?</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pPr>
      <w:r w:rsidDel="00000000" w:rsidR="00000000" w:rsidRPr="00000000">
        <w:rPr>
          <w:b w:val="1"/>
          <w:rtl w:val="0"/>
        </w:rPr>
        <w:t xml:space="preserve">A: </w:t>
      </w:r>
      <w:r w:rsidDel="00000000" w:rsidR="00000000" w:rsidRPr="00000000">
        <w:rPr>
          <w:rtl w:val="0"/>
        </w:rPr>
        <w:t xml:space="preserve">No. The number of students that have submitted free/reduced price applications will not affect your CEP eligibility. However, the number of students eligible for FREE meals (but not reduced meals) is generally a good indicator of the number of students who could potentially be eligible for SNAP participation.</w:t>
      </w:r>
    </w:p>
    <w:p w:rsidR="00000000" w:rsidDel="00000000" w:rsidP="00000000" w:rsidRDefault="00000000" w:rsidRPr="00000000" w14:paraId="0000004C">
      <w:pPr>
        <w:spacing w:after="240" w:before="240" w:lineRule="auto"/>
        <w:ind w:left="0" w:firstLine="0"/>
        <w:rPr>
          <w:b w:val="1"/>
        </w:rPr>
      </w:pPr>
      <w:r w:rsidDel="00000000" w:rsidR="00000000" w:rsidRPr="00000000">
        <w:rPr>
          <w:b w:val="1"/>
          <w:rtl w:val="0"/>
        </w:rPr>
        <w:t xml:space="preserve">Q: </w:t>
      </w:r>
      <w:r w:rsidDel="00000000" w:rsidR="00000000" w:rsidRPr="00000000">
        <w:rPr>
          <w:b w:val="1"/>
          <w:rtl w:val="0"/>
        </w:rPr>
        <w:t xml:space="preserve">What is my school’s current Directly Certified percentage?</w:t>
      </w:r>
    </w:p>
    <w:p w:rsidR="00000000" w:rsidDel="00000000" w:rsidP="00000000" w:rsidRDefault="00000000" w:rsidRPr="00000000" w14:paraId="0000004D">
      <w:pPr>
        <w:spacing w:after="240" w:before="240" w:lineRule="auto"/>
        <w:ind w:left="720" w:firstLine="0"/>
        <w:rPr>
          <w:b w:val="1"/>
          <w:u w:val="single"/>
        </w:rPr>
      </w:pPr>
      <w:r w:rsidDel="00000000" w:rsidR="00000000" w:rsidRPr="00000000">
        <w:rPr>
          <w:b w:val="1"/>
          <w:rtl w:val="0"/>
        </w:rPr>
        <w:t xml:space="preserve">A: </w:t>
      </w:r>
      <w:r w:rsidDel="00000000" w:rsidR="00000000" w:rsidRPr="00000000">
        <w:rPr>
          <w:rtl w:val="0"/>
        </w:rPr>
        <w:t xml:space="preserve">You can check your DC percentage in </w:t>
      </w:r>
      <w:hyperlink r:id="rId17">
        <w:r w:rsidDel="00000000" w:rsidR="00000000" w:rsidRPr="00000000">
          <w:rPr>
            <w:color w:val="1155cc"/>
            <w:u w:val="single"/>
            <w:rtl w:val="0"/>
          </w:rPr>
          <w:t xml:space="preserve">this </w:t>
        </w:r>
      </w:hyperlink>
      <w:hyperlink r:id="rId18">
        <w:r w:rsidDel="00000000" w:rsidR="00000000" w:rsidRPr="00000000">
          <w:rPr>
            <w:color w:val="1155cc"/>
            <w:u w:val="single"/>
            <w:rtl w:val="0"/>
          </w:rPr>
          <w:t xml:space="preserve">database</w:t>
        </w:r>
      </w:hyperlink>
      <w:r w:rsidDel="00000000" w:rsidR="00000000" w:rsidRPr="00000000">
        <w:rPr>
          <w:rtl w:val="0"/>
        </w:rPr>
        <w:t xml:space="preserve">.</w:t>
      </w:r>
      <w:r w:rsidDel="00000000" w:rsidR="00000000" w:rsidRPr="00000000">
        <w:rPr>
          <w:rtl w:val="0"/>
        </w:rPr>
        <w:t xml:space="preserve"> F</w:t>
      </w:r>
      <w:r w:rsidDel="00000000" w:rsidR="00000000" w:rsidRPr="00000000">
        <w:rPr>
          <w:rtl w:val="0"/>
        </w:rPr>
        <w:t xml:space="preserve">or questions or to request additional information about your school, email </w:t>
      </w:r>
      <w:hyperlink r:id="rId19">
        <w:r w:rsidDel="00000000" w:rsidR="00000000" w:rsidRPr="00000000">
          <w:rPr>
            <w:color w:val="1155cc"/>
            <w:u w:val="single"/>
            <w:rtl w:val="0"/>
          </w:rPr>
          <w:t xml:space="preserve">SFSB@k12.hi.us</w:t>
        </w:r>
      </w:hyperlink>
      <w:r w:rsidDel="00000000" w:rsidR="00000000" w:rsidRPr="00000000">
        <w:rPr>
          <w:rtl w:val="0"/>
        </w:rPr>
      </w:r>
    </w:p>
    <w:p w:rsidR="00000000" w:rsidDel="00000000" w:rsidP="00000000" w:rsidRDefault="00000000" w:rsidRPr="00000000" w14:paraId="0000004E">
      <w:pPr>
        <w:pStyle w:val="Heading2"/>
        <w:spacing w:after="240" w:before="240" w:lineRule="auto"/>
        <w:rPr/>
      </w:pPr>
      <w:bookmarkStart w:colFirst="0" w:colLast="0" w:name="_l01szfmptw4p" w:id="5"/>
      <w:bookmarkEnd w:id="5"/>
      <w:r w:rsidDel="00000000" w:rsidR="00000000" w:rsidRPr="00000000">
        <w:rPr>
          <w:rtl w:val="0"/>
        </w:rPr>
        <w:t xml:space="preserve">Existing CEP schools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Q:</w:t>
      </w:r>
      <w:r w:rsidDel="00000000" w:rsidR="00000000" w:rsidRPr="00000000">
        <w:rPr>
          <w:b w:val="1"/>
          <w:rtl w:val="0"/>
        </w:rPr>
        <w:t xml:space="preserve"> </w:t>
      </w:r>
      <w:r w:rsidDel="00000000" w:rsidR="00000000" w:rsidRPr="00000000">
        <w:rPr>
          <w:b w:val="1"/>
          <w:rtl w:val="0"/>
        </w:rPr>
        <w:t xml:space="preserve">My school is currently on CEP. What is required of me to ensure we remain eligible?</w:t>
      </w:r>
      <w:r w:rsidDel="00000000" w:rsidR="00000000" w:rsidRPr="00000000">
        <w:rPr>
          <w:b w:val="1"/>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pPr>
      <w:r w:rsidDel="00000000" w:rsidR="00000000" w:rsidRPr="00000000">
        <w:rPr>
          <w:b w:val="1"/>
          <w:rtl w:val="0"/>
        </w:rPr>
        <w:t xml:space="preserve">A: </w:t>
      </w:r>
      <w:r w:rsidDel="00000000" w:rsidR="00000000" w:rsidRPr="00000000">
        <w:rPr>
          <w:rtl w:val="0"/>
        </w:rPr>
        <w:t xml:space="preserve">The easiest way to become a CEP school or retain CEP eligibility is to maximize your direct certification rate, by helping families remain in or enroll in SNAP. If you’re unsure what your direct certification rate is, please see </w:t>
      </w:r>
      <w:hyperlink r:id="rId20">
        <w:r w:rsidDel="00000000" w:rsidR="00000000" w:rsidRPr="00000000">
          <w:rPr>
            <w:color w:val="1155cc"/>
            <w:u w:val="single"/>
            <w:rtl w:val="0"/>
          </w:rPr>
          <w:t xml:space="preserve">this database</w:t>
        </w:r>
      </w:hyperlink>
      <w:r w:rsidDel="00000000" w:rsidR="00000000" w:rsidRPr="00000000">
        <w:rPr>
          <w:rtl w:val="0"/>
        </w:rPr>
        <w:t xml:space="preserv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right="0"/>
        <w:jc w:val="left"/>
        <w:rPr>
          <w:b w:val="1"/>
        </w:rPr>
      </w:pPr>
      <w:r w:rsidDel="00000000" w:rsidR="00000000" w:rsidRPr="00000000">
        <w:rPr>
          <w:b w:val="1"/>
          <w:rtl w:val="0"/>
        </w:rPr>
        <w:t xml:space="preserve">Q:</w:t>
      </w:r>
      <w:r w:rsidDel="00000000" w:rsidR="00000000" w:rsidRPr="00000000">
        <w:rPr>
          <w:b w:val="1"/>
          <w:rtl w:val="0"/>
        </w:rPr>
        <w:t xml:space="preserve"> Are we allowed to go back to regular free/RP/paid, or is CEP a 4-year commitment?</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720" w:right="0" w:firstLine="0"/>
        <w:jc w:val="left"/>
        <w:rPr/>
      </w:pPr>
      <w:r w:rsidDel="00000000" w:rsidR="00000000" w:rsidRPr="00000000">
        <w:rPr>
          <w:b w:val="1"/>
          <w:rtl w:val="0"/>
        </w:rPr>
        <w:t xml:space="preserve">A:  </w:t>
      </w:r>
      <w:r w:rsidDel="00000000" w:rsidR="00000000" w:rsidRPr="00000000">
        <w:rPr>
          <w:rtl w:val="0"/>
        </w:rPr>
        <w:t xml:space="preserve">CEP is normally a 4 year commitment, and schools are often “pooled” to ensure maximum eligibility. Once a CEP pool of schools is established, any change to the schools in the pool during the following 4 years would require the resetting of the direct certification percentage for all other schools that would be remaining in the pool at that time. </w:t>
      </w:r>
      <w:r w:rsidDel="00000000" w:rsidR="00000000" w:rsidRPr="00000000">
        <w:rPr>
          <w:rtl w:val="0"/>
        </w:rPr>
      </w:r>
    </w:p>
    <w:p w:rsidR="00000000" w:rsidDel="00000000" w:rsidP="00000000" w:rsidRDefault="00000000" w:rsidRPr="00000000" w14:paraId="00000053">
      <w:pPr>
        <w:pStyle w:val="Heading2"/>
        <w:spacing w:after="240" w:before="240" w:lineRule="auto"/>
        <w:rPr/>
      </w:pPr>
      <w:bookmarkStart w:colFirst="0" w:colLast="0" w:name="_4pxntkophpy7" w:id="6"/>
      <w:bookmarkEnd w:id="6"/>
      <w:r w:rsidDel="00000000" w:rsidR="00000000" w:rsidRPr="00000000">
        <w:rPr>
          <w:rtl w:val="0"/>
        </w:rPr>
        <w:t xml:space="preserve">Title 1 Eligibility</w:t>
      </w:r>
    </w:p>
    <w:p w:rsidR="00000000" w:rsidDel="00000000" w:rsidP="00000000" w:rsidRDefault="00000000" w:rsidRPr="00000000" w14:paraId="00000054">
      <w:pPr>
        <w:spacing w:after="240" w:before="240" w:lineRule="auto"/>
        <w:rPr>
          <w:b w:val="1"/>
        </w:rPr>
      </w:pPr>
      <w:r w:rsidDel="00000000" w:rsidR="00000000" w:rsidRPr="00000000">
        <w:rPr>
          <w:b w:val="1"/>
          <w:rtl w:val="0"/>
        </w:rPr>
        <w:t xml:space="preserve">Q: Do I need to continue collecting free/reduced applications to continue my Title 1 status?</w:t>
      </w:r>
    </w:p>
    <w:p w:rsidR="00000000" w:rsidDel="00000000" w:rsidP="00000000" w:rsidRDefault="00000000" w:rsidRPr="00000000" w14:paraId="00000055">
      <w:pPr>
        <w:spacing w:after="240" w:before="240" w:lineRule="auto"/>
        <w:ind w:left="720" w:firstLine="0"/>
        <w:rPr/>
      </w:pPr>
      <w:r w:rsidDel="00000000" w:rsidR="00000000" w:rsidRPr="00000000">
        <w:rPr>
          <w:b w:val="1"/>
          <w:rtl w:val="0"/>
        </w:rPr>
        <w:t xml:space="preserve">A: </w:t>
      </w:r>
      <w:r w:rsidDel="00000000" w:rsidR="00000000" w:rsidRPr="00000000">
        <w:rPr>
          <w:b w:val="1"/>
          <w:i w:val="1"/>
          <w:rtl w:val="0"/>
        </w:rPr>
        <w:t xml:space="preserve">Current</w:t>
      </w:r>
      <w:r w:rsidDel="00000000" w:rsidR="00000000" w:rsidRPr="00000000">
        <w:rPr>
          <w:rtl w:val="0"/>
        </w:rPr>
        <w:t xml:space="preserve"> CEP schools are not required to distribute or collect USDA free/reduced applications. Title I eligibility for next school year is based on a metric known as the </w:t>
      </w:r>
      <w:r w:rsidDel="00000000" w:rsidR="00000000" w:rsidRPr="00000000">
        <w:rPr>
          <w:b w:val="1"/>
          <w:rtl w:val="0"/>
        </w:rPr>
        <w:t xml:space="preserve">“poverty percentage,”</w:t>
      </w:r>
      <w:r w:rsidDel="00000000" w:rsidR="00000000" w:rsidRPr="00000000">
        <w:rPr>
          <w:rtl w:val="0"/>
        </w:rPr>
        <w:t xml:space="preserve"> which must be at least 47.20%. </w:t>
      </w:r>
      <w:r w:rsidDel="00000000" w:rsidR="00000000" w:rsidRPr="00000000">
        <w:rPr>
          <w:rtl w:val="0"/>
        </w:rPr>
        <w:t xml:space="preserve">For current CEP schools, you can use the number of directly certified students in place of the free and reduced price enrolled students (see calculation below).</w:t>
      </w:r>
    </w:p>
    <w:p w:rsidR="00000000" w:rsidDel="00000000" w:rsidP="00000000" w:rsidRDefault="00000000" w:rsidRPr="00000000" w14:paraId="00000056">
      <w:pPr>
        <w:spacing w:after="240" w:before="240" w:lineRule="auto"/>
        <w:ind w:left="720" w:firstLine="0"/>
        <w:rPr/>
      </w:pPr>
      <w:r w:rsidDel="00000000" w:rsidR="00000000" w:rsidRPr="00000000">
        <w:rPr>
          <w:rtl w:val="0"/>
        </w:rPr>
        <w:t xml:space="preserve">If you are </w:t>
      </w:r>
      <w:r w:rsidDel="00000000" w:rsidR="00000000" w:rsidRPr="00000000">
        <w:rPr>
          <w:b w:val="1"/>
          <w:i w:val="1"/>
          <w:rtl w:val="0"/>
        </w:rPr>
        <w:t xml:space="preserve">not currently</w:t>
      </w:r>
      <w:r w:rsidDel="00000000" w:rsidR="00000000" w:rsidRPr="00000000">
        <w:rPr>
          <w:rtl w:val="0"/>
        </w:rPr>
        <w:t xml:space="preserve"> a CEP school, your Title 1 eligibility will be determined by the number of students who qualify for free/reduced meals.</w:t>
      </w:r>
    </w:p>
    <w:p w:rsidR="00000000" w:rsidDel="00000000" w:rsidP="00000000" w:rsidRDefault="00000000" w:rsidRPr="00000000" w14:paraId="00000057">
      <w:pPr>
        <w:spacing w:after="240" w:before="240" w:lineRule="auto"/>
        <w:rPr>
          <w:b w:val="1"/>
        </w:rPr>
      </w:pPr>
      <w:r w:rsidDel="00000000" w:rsidR="00000000" w:rsidRPr="00000000">
        <w:rPr>
          <w:b w:val="1"/>
          <w:rtl w:val="0"/>
        </w:rPr>
        <w:t xml:space="preserve">Q: Is there a specific formula we can calculate for title 1 eligibility (“poverty percentage”)? </w:t>
      </w:r>
    </w:p>
    <w:p w:rsidR="00000000" w:rsidDel="00000000" w:rsidP="00000000" w:rsidRDefault="00000000" w:rsidRPr="00000000" w14:paraId="00000058">
      <w:pPr>
        <w:spacing w:after="240" w:before="240" w:lineRule="auto"/>
        <w:ind w:left="720" w:firstLine="0"/>
        <w:rPr/>
      </w:pPr>
      <w:r w:rsidDel="00000000" w:rsidR="00000000" w:rsidRPr="00000000">
        <w:rPr>
          <w:b w:val="1"/>
          <w:rtl w:val="0"/>
        </w:rPr>
        <w:t xml:space="preserve">A: </w:t>
      </w:r>
      <w:r w:rsidDel="00000000" w:rsidR="00000000" w:rsidRPr="00000000">
        <w:rPr>
          <w:rtl w:val="0"/>
        </w:rPr>
        <w:t xml:space="preserve">A school’s</w:t>
      </w:r>
      <w:r w:rsidDel="00000000" w:rsidR="00000000" w:rsidRPr="00000000">
        <w:rPr>
          <w:b w:val="1"/>
          <w:rtl w:val="0"/>
        </w:rPr>
        <w:t xml:space="preserve"> poverty percentage</w:t>
      </w:r>
      <w:r w:rsidDel="00000000" w:rsidR="00000000" w:rsidRPr="00000000">
        <w:rPr>
          <w:rtl w:val="0"/>
        </w:rPr>
        <w:t xml:space="preserve"> is determined by the following formula:</w:t>
      </w:r>
    </w:p>
    <w:p w:rsidR="00000000" w:rsidDel="00000000" w:rsidP="00000000" w:rsidRDefault="00000000" w:rsidRPr="00000000" w14:paraId="00000059">
      <w:pPr>
        <w:spacing w:after="240" w:before="240" w:lineRule="auto"/>
        <w:ind w:left="1440" w:firstLine="0"/>
        <w:rPr>
          <w:i w:val="1"/>
        </w:rPr>
      </w:pPr>
      <w:r w:rsidDel="00000000" w:rsidR="00000000" w:rsidRPr="00000000">
        <w:rPr>
          <w:i w:val="1"/>
          <w:rtl w:val="0"/>
        </w:rPr>
        <w:t xml:space="preserve">Poverty percentage = [Total Lunch count] / [official enrollment count] X100</w:t>
      </w:r>
    </w:p>
    <w:p w:rsidR="00000000" w:rsidDel="00000000" w:rsidP="00000000" w:rsidRDefault="00000000" w:rsidRPr="00000000" w14:paraId="0000005A">
      <w:pPr>
        <w:spacing w:after="240" w:before="240" w:lineRule="auto"/>
        <w:ind w:left="720" w:firstLine="0"/>
        <w:rPr/>
      </w:pPr>
      <w:r w:rsidDel="00000000" w:rsidR="00000000" w:rsidRPr="00000000">
        <w:rPr>
          <w:rtl w:val="0"/>
        </w:rPr>
        <w:t xml:space="preserve">For existing CEP schools, the </w:t>
      </w:r>
      <w:r w:rsidDel="00000000" w:rsidR="00000000" w:rsidRPr="00000000">
        <w:rPr>
          <w:b w:val="1"/>
          <w:rtl w:val="0"/>
        </w:rPr>
        <w:t xml:space="preserve">Total Lunch count</w:t>
      </w:r>
      <w:r w:rsidDel="00000000" w:rsidR="00000000" w:rsidRPr="00000000">
        <w:rPr>
          <w:rtl w:val="0"/>
        </w:rPr>
        <w:t xml:space="preserve"> is a determined as follows:</w:t>
      </w:r>
    </w:p>
    <w:p w:rsidR="00000000" w:rsidDel="00000000" w:rsidP="00000000" w:rsidRDefault="00000000" w:rsidRPr="00000000" w14:paraId="0000005B">
      <w:pPr>
        <w:spacing w:after="240" w:before="240" w:lineRule="auto"/>
        <w:ind w:left="1440" w:firstLine="0"/>
        <w:rPr>
          <w:i w:val="1"/>
        </w:rPr>
      </w:pPr>
      <w:r w:rsidDel="00000000" w:rsidR="00000000" w:rsidRPr="00000000">
        <w:rPr>
          <w:i w:val="1"/>
          <w:rtl w:val="0"/>
        </w:rPr>
        <w:t xml:space="preserve">Total lunch count = [Number of directly certified students*] X  1.6 </w:t>
      </w:r>
    </w:p>
    <w:p w:rsidR="00000000" w:rsidDel="00000000" w:rsidP="00000000" w:rsidRDefault="00000000" w:rsidRPr="00000000" w14:paraId="0000005C">
      <w:pPr>
        <w:spacing w:after="240" w:before="240" w:lineRule="auto"/>
        <w:ind w:left="720" w:firstLine="0"/>
        <w:rPr/>
      </w:pPr>
      <w:r w:rsidDel="00000000" w:rsidR="00000000" w:rsidRPr="00000000">
        <w:rPr>
          <w:rtl w:val="0"/>
        </w:rPr>
        <w:t xml:space="preserve">For all other schools, the </w:t>
      </w:r>
      <w:r w:rsidDel="00000000" w:rsidR="00000000" w:rsidRPr="00000000">
        <w:rPr>
          <w:b w:val="1"/>
          <w:rtl w:val="0"/>
        </w:rPr>
        <w:t xml:space="preserve">Total Lunch count</w:t>
      </w:r>
      <w:r w:rsidDel="00000000" w:rsidR="00000000" w:rsidRPr="00000000">
        <w:rPr>
          <w:rtl w:val="0"/>
        </w:rPr>
        <w:t xml:space="preserve"> is determined by the number of students qualifying for free and reduced meals.</w:t>
      </w:r>
      <w:r w:rsidDel="00000000" w:rsidR="00000000" w:rsidRPr="00000000">
        <w:rPr>
          <w:rtl w:val="0"/>
        </w:rPr>
      </w:r>
    </w:p>
    <w:p w:rsidR="00000000" w:rsidDel="00000000" w:rsidP="00000000" w:rsidRDefault="00000000" w:rsidRPr="00000000" w14:paraId="0000005D">
      <w:pPr>
        <w:spacing w:after="240" w:before="240" w:lineRule="auto"/>
        <w:ind w:left="1440" w:firstLine="0"/>
        <w:rPr/>
      </w:pPr>
      <w:r w:rsidDel="00000000" w:rsidR="00000000" w:rsidRPr="00000000">
        <w:rPr>
          <w:i w:val="1"/>
          <w:rtl w:val="0"/>
        </w:rPr>
        <w:t xml:space="preserve">(*see explanation of direct certification above under “CEP eligibility”)</w:t>
      </w:r>
      <w:r w:rsidDel="00000000" w:rsidR="00000000" w:rsidRPr="00000000">
        <w:rPr>
          <w:rtl w:val="0"/>
        </w:rPr>
      </w:r>
    </w:p>
    <w:p w:rsidR="00000000" w:rsidDel="00000000" w:rsidP="00000000" w:rsidRDefault="00000000" w:rsidRPr="00000000" w14:paraId="0000005E">
      <w:pPr>
        <w:spacing w:after="240" w:befor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5F">
      <w:pPr>
        <w:pStyle w:val="Heading2"/>
        <w:spacing w:after="240" w:before="240" w:lineRule="auto"/>
        <w:rPr/>
      </w:pPr>
      <w:bookmarkStart w:colFirst="0" w:colLast="0" w:name="_ty1juduezxvv" w:id="7"/>
      <w:bookmarkEnd w:id="7"/>
      <w:r w:rsidDel="00000000" w:rsidR="00000000" w:rsidRPr="00000000">
        <w:rPr>
          <w:rtl w:val="0"/>
        </w:rPr>
        <w:t xml:space="preserve">SNAP Outreach and Enrollment</w:t>
      </w:r>
    </w:p>
    <w:p w:rsidR="00000000" w:rsidDel="00000000" w:rsidP="00000000" w:rsidRDefault="00000000" w:rsidRPr="00000000" w14:paraId="00000060">
      <w:pPr>
        <w:rPr>
          <w:b w:val="1"/>
        </w:rPr>
      </w:pPr>
      <w:r w:rsidDel="00000000" w:rsidR="00000000" w:rsidRPr="00000000">
        <w:rPr>
          <w:b w:val="1"/>
          <w:rtl w:val="0"/>
        </w:rPr>
        <w:t xml:space="preserve">Q: How do families enroll in SNAP?</w:t>
      </w:r>
    </w:p>
    <w:p w:rsidR="00000000" w:rsidDel="00000000" w:rsidP="00000000" w:rsidRDefault="00000000" w:rsidRPr="00000000" w14:paraId="00000061">
      <w:pPr>
        <w:ind w:left="720" w:firstLine="0"/>
        <w:rPr/>
      </w:pPr>
      <w:r w:rsidDel="00000000" w:rsidR="00000000" w:rsidRPr="00000000">
        <w:rPr>
          <w:b w:val="1"/>
          <w:rtl w:val="0"/>
        </w:rPr>
        <w:t xml:space="preserve">A: </w:t>
      </w:r>
      <w:r w:rsidDel="00000000" w:rsidR="00000000" w:rsidRPr="00000000">
        <w:rPr>
          <w:rtl w:val="0"/>
        </w:rPr>
        <w:t xml:space="preserve">The </w:t>
      </w:r>
      <w:hyperlink r:id="rId21">
        <w:r w:rsidDel="00000000" w:rsidR="00000000" w:rsidRPr="00000000">
          <w:rPr>
            <w:color w:val="1155cc"/>
            <w:u w:val="single"/>
            <w:rtl w:val="0"/>
          </w:rPr>
          <w:t xml:space="preserve">application for SNAP </w:t>
        </w:r>
      </w:hyperlink>
      <w:r w:rsidDel="00000000" w:rsidR="00000000" w:rsidRPr="00000000">
        <w:rPr>
          <w:rtl w:val="0"/>
        </w:rPr>
        <w:t xml:space="preserve">is online! </w:t>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Q: What if I have a student whose parents are not citizens of the United States?</w:t>
      </w:r>
    </w:p>
    <w:p w:rsidR="00000000" w:rsidDel="00000000" w:rsidP="00000000" w:rsidRDefault="00000000" w:rsidRPr="00000000" w14:paraId="00000064">
      <w:pPr>
        <w:ind w:left="720" w:firstLine="0"/>
        <w:rPr>
          <w:b w:val="1"/>
          <w:i w:val="1"/>
        </w:rPr>
      </w:pPr>
      <w:r w:rsidDel="00000000" w:rsidR="00000000" w:rsidRPr="00000000">
        <w:rPr>
          <w:b w:val="1"/>
          <w:rtl w:val="0"/>
        </w:rPr>
        <w:t xml:space="preserve">A: </w:t>
      </w:r>
      <w:r w:rsidDel="00000000" w:rsidR="00000000" w:rsidRPr="00000000">
        <w:rPr>
          <w:rtl w:val="0"/>
        </w:rPr>
        <w:t xml:space="preserve">They may still be eligible if the student was born in the U.S!  U.S. citizens and nationals (including American Samoa and Guam) and green card holders who have been in the US for at least 5 years are eligible for SNAP. Unfortunately at this time, COFA nationals (from Micronesia, Marshall Islands, Palau) are not eligible, but their US-born children may be. </w:t>
      </w:r>
      <w:r w:rsidDel="00000000" w:rsidR="00000000" w:rsidRPr="00000000">
        <w:rPr>
          <w:b w:val="1"/>
          <w:i w:val="1"/>
          <w:rtl w:val="0"/>
        </w:rPr>
        <w:t xml:space="preserve">For help with pre-screening for eligibility, or language assistance, you can have parents dial 211 to talk with a pre-screening specialist.</w:t>
      </w:r>
      <w:r w:rsidDel="00000000" w:rsidR="00000000" w:rsidRPr="00000000">
        <w:rPr>
          <w:rtl w:val="0"/>
        </w:rPr>
      </w:r>
    </w:p>
    <w:p w:rsidR="00000000" w:rsidDel="00000000" w:rsidP="00000000" w:rsidRDefault="00000000" w:rsidRPr="00000000" w14:paraId="00000065">
      <w:pPr>
        <w:ind w:left="720" w:firstLine="0"/>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Q: How can I get the word out about SNAP to our families?</w:t>
      </w:r>
    </w:p>
    <w:p w:rsidR="00000000" w:rsidDel="00000000" w:rsidP="00000000" w:rsidRDefault="00000000" w:rsidRPr="00000000" w14:paraId="00000067">
      <w:pPr>
        <w:ind w:left="720" w:firstLine="0"/>
        <w:rPr/>
      </w:pPr>
      <w:r w:rsidDel="00000000" w:rsidR="00000000" w:rsidRPr="00000000">
        <w:rPr>
          <w:b w:val="1"/>
          <w:rtl w:val="0"/>
        </w:rPr>
        <w:t xml:space="preserve">A: </w:t>
      </w:r>
      <w:r w:rsidDel="00000000" w:rsidR="00000000" w:rsidRPr="00000000">
        <w:rPr>
          <w:rtl w:val="0"/>
        </w:rPr>
        <w:t xml:space="preserve">There are a number of tools and resources that are available to help. Please see the </w:t>
      </w:r>
      <w:hyperlink r:id="rId22">
        <w:r w:rsidDel="00000000" w:rsidR="00000000" w:rsidRPr="00000000">
          <w:rPr>
            <w:color w:val="1155cc"/>
            <w:u w:val="single"/>
            <w:rtl w:val="0"/>
          </w:rPr>
          <w:t xml:space="preserve">Food. Love. Ohana press kit</w:t>
        </w:r>
      </w:hyperlink>
      <w:r w:rsidDel="00000000" w:rsidR="00000000" w:rsidRPr="00000000">
        <w:rPr>
          <w:rtl w:val="0"/>
        </w:rPr>
        <w:t xml:space="preserve">, which includes graphics and social media captions that you can use on your digital platforms, or print for distribution to your families.</w:t>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Q: What if families need more assistance or translation services?</w:t>
      </w:r>
    </w:p>
    <w:p w:rsidR="00000000" w:rsidDel="00000000" w:rsidP="00000000" w:rsidRDefault="00000000" w:rsidRPr="00000000" w14:paraId="0000006A">
      <w:pPr>
        <w:spacing w:after="240" w:before="240" w:lineRule="auto"/>
        <w:ind w:left="720" w:firstLine="0"/>
        <w:rPr>
          <w:b w:val="1"/>
          <w:i w:val="1"/>
        </w:rPr>
      </w:pPr>
      <w:r w:rsidDel="00000000" w:rsidR="00000000" w:rsidRPr="00000000">
        <w:rPr>
          <w:b w:val="1"/>
          <w:rtl w:val="0"/>
        </w:rPr>
        <w:t xml:space="preserve">A: </w:t>
      </w:r>
      <w:r w:rsidDel="00000000" w:rsidR="00000000" w:rsidRPr="00000000">
        <w:rPr>
          <w:rtl w:val="0"/>
        </w:rPr>
        <w:t xml:space="preserve">The </w:t>
      </w:r>
      <w:hyperlink r:id="rId23">
        <w:r w:rsidDel="00000000" w:rsidR="00000000" w:rsidRPr="00000000">
          <w:rPr>
            <w:color w:val="1155cc"/>
            <w:u w:val="single"/>
            <w:rtl w:val="0"/>
          </w:rPr>
          <w:t xml:space="preserve">online SNAP application </w:t>
        </w:r>
      </w:hyperlink>
      <w:r w:rsidDel="00000000" w:rsidR="00000000" w:rsidRPr="00000000">
        <w:rPr>
          <w:rtl w:val="0"/>
        </w:rPr>
        <w:t xml:space="preserve">has language access in 17 languages, but </w:t>
      </w:r>
      <w:r w:rsidDel="00000000" w:rsidR="00000000" w:rsidRPr="00000000">
        <w:rPr>
          <w:b w:val="1"/>
          <w:i w:val="1"/>
          <w:rtl w:val="0"/>
        </w:rPr>
        <w:t xml:space="preserve">we highly recommend that you reach out to your region’s SNAP Outreach coordinator, who may be able to help with other outreach materials - </w:t>
      </w:r>
      <w:hyperlink w:anchor="_tc9qmsc9d2xl">
        <w:r w:rsidDel="00000000" w:rsidR="00000000" w:rsidRPr="00000000">
          <w:rPr>
            <w:b w:val="1"/>
            <w:i w:val="1"/>
            <w:color w:val="1155cc"/>
            <w:u w:val="single"/>
            <w:rtl w:val="0"/>
          </w:rPr>
          <w:t xml:space="preserve">see contact info above</w:t>
        </w:r>
      </w:hyperlink>
      <w:r w:rsidDel="00000000" w:rsidR="00000000" w:rsidRPr="00000000">
        <w:rPr>
          <w:b w:val="1"/>
          <w:i w:val="1"/>
          <w:rtl w:val="0"/>
        </w:rPr>
        <w:t xml:space="preserve">. </w:t>
      </w:r>
    </w:p>
    <w:p w:rsidR="00000000" w:rsidDel="00000000" w:rsidP="00000000" w:rsidRDefault="00000000" w:rsidRPr="00000000" w14:paraId="0000006B">
      <w:pPr>
        <w:spacing w:after="240" w:before="240" w:lineRule="auto"/>
        <w:ind w:left="720" w:firstLine="0"/>
        <w:rPr/>
      </w:pPr>
      <w:r w:rsidDel="00000000" w:rsidR="00000000" w:rsidRPr="00000000">
        <w:rPr>
          <w:rtl w:val="0"/>
        </w:rPr>
        <w:t xml:space="preserve">Your local SNAP Outreach coordinator is trained in walking families through the SNAP application process step by step, and can usually provide assistance for families who need additional support and resources. </w:t>
      </w:r>
    </w:p>
    <w:p w:rsidR="00000000" w:rsidDel="00000000" w:rsidP="00000000" w:rsidRDefault="00000000" w:rsidRPr="00000000" w14:paraId="0000006C">
      <w:pPr>
        <w:spacing w:after="240" w:before="240" w:lineRule="auto"/>
        <w:ind w:left="720" w:firstLine="0"/>
        <w:rPr/>
      </w:pPr>
      <w:r w:rsidDel="00000000" w:rsidR="00000000" w:rsidRPr="00000000">
        <w:rPr>
          <w:rtl w:val="0"/>
        </w:rPr>
        <w:t xml:space="preserve">You can also have families call 211 for language assistance and pre-screening.</w:t>
      </w:r>
      <w:r w:rsidDel="00000000" w:rsidR="00000000" w:rsidRPr="00000000">
        <w:rPr>
          <w:rtl w:val="0"/>
        </w:rPr>
      </w:r>
    </w:p>
    <w:p w:rsidR="00000000" w:rsidDel="00000000" w:rsidP="00000000" w:rsidRDefault="00000000" w:rsidRPr="00000000" w14:paraId="0000006D">
      <w:pPr>
        <w:pStyle w:val="Heading2"/>
        <w:spacing w:after="240" w:before="240" w:lineRule="auto"/>
        <w:rPr/>
      </w:pPr>
      <w:bookmarkStart w:colFirst="0" w:colLast="0" w:name="_7m8erj9wqfbk" w:id="8"/>
      <w:bookmarkEnd w:id="8"/>
      <w:r w:rsidDel="00000000" w:rsidR="00000000" w:rsidRPr="00000000">
        <w:rPr>
          <w:rtl w:val="0"/>
        </w:rPr>
      </w:r>
    </w:p>
    <w:p w:rsidR="00000000" w:rsidDel="00000000" w:rsidP="00000000" w:rsidRDefault="00000000" w:rsidRPr="00000000" w14:paraId="0000006E">
      <w:pPr>
        <w:pStyle w:val="Heading2"/>
        <w:spacing w:after="240" w:before="240" w:lineRule="auto"/>
        <w:rPr/>
      </w:pPr>
      <w:bookmarkStart w:colFirst="0" w:colLast="0" w:name="_6vak3yez70u1" w:id="9"/>
      <w:bookmarkEnd w:id="9"/>
      <w:r w:rsidDel="00000000" w:rsidR="00000000" w:rsidRPr="00000000">
        <w:rPr>
          <w:rtl w:val="0"/>
        </w:rPr>
        <w:t xml:space="preserve">Benefits to CEP Schools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Q: </w:t>
      </w:r>
      <w:r w:rsidDel="00000000" w:rsidR="00000000" w:rsidRPr="00000000">
        <w:rPr>
          <w:b w:val="1"/>
          <w:rtl w:val="0"/>
        </w:rPr>
        <w:t xml:space="preserve">What other benefits do CEP schools receive?</w:t>
      </w:r>
    </w:p>
    <w:p w:rsidR="00000000" w:rsidDel="00000000" w:rsidP="00000000" w:rsidRDefault="00000000" w:rsidRPr="00000000" w14:paraId="00000070">
      <w:pPr>
        <w:numPr>
          <w:ilvl w:val="0"/>
          <w:numId w:val="1"/>
        </w:numPr>
        <w:spacing w:after="0" w:afterAutospacing="0" w:before="240" w:lineRule="auto"/>
        <w:ind w:left="720" w:hanging="360"/>
        <w:rPr/>
      </w:pPr>
      <w:r w:rsidDel="00000000" w:rsidR="00000000" w:rsidRPr="00000000">
        <w:rPr>
          <w:rtl w:val="0"/>
        </w:rPr>
        <w:t xml:space="preserve">Helps increase the number of students participating in the meal program overall, and can decrease the stigma associated with receiving free meals</w:t>
      </w:r>
    </w:p>
    <w:p w:rsidR="00000000" w:rsidDel="00000000" w:rsidP="00000000" w:rsidRDefault="00000000" w:rsidRPr="00000000" w14:paraId="00000071">
      <w:pPr>
        <w:numPr>
          <w:ilvl w:val="0"/>
          <w:numId w:val="1"/>
        </w:numPr>
        <w:spacing w:after="0" w:afterAutospacing="0" w:before="0" w:beforeAutospacing="0" w:lineRule="auto"/>
        <w:ind w:left="720" w:hanging="360"/>
        <w:rPr>
          <w:u w:val="none"/>
        </w:rPr>
      </w:pPr>
      <w:r w:rsidDel="00000000" w:rsidR="00000000" w:rsidRPr="00000000">
        <w:rPr>
          <w:rtl w:val="0"/>
        </w:rPr>
        <w:t xml:space="preserve">Reduces </w:t>
      </w:r>
      <w:r w:rsidDel="00000000" w:rsidR="00000000" w:rsidRPr="00000000">
        <w:rPr>
          <w:rtl w:val="0"/>
        </w:rPr>
        <w:t xml:space="preserve">paperwork and administrative burden </w:t>
      </w:r>
      <w:r w:rsidDel="00000000" w:rsidR="00000000" w:rsidRPr="00000000">
        <w:rPr>
          <w:rtl w:val="0"/>
        </w:rPr>
        <w:t xml:space="preserve">of collecting free/reduced price applications every year</w:t>
      </w:r>
    </w:p>
    <w:p w:rsidR="00000000" w:rsidDel="00000000" w:rsidP="00000000" w:rsidRDefault="00000000" w:rsidRPr="00000000" w14:paraId="00000072">
      <w:pPr>
        <w:numPr>
          <w:ilvl w:val="0"/>
          <w:numId w:val="1"/>
        </w:numPr>
        <w:spacing w:after="0" w:afterAutospacing="0" w:before="0" w:beforeAutospacing="0" w:lineRule="auto"/>
        <w:ind w:left="720" w:hanging="360"/>
        <w:rPr>
          <w:u w:val="none"/>
        </w:rPr>
      </w:pPr>
      <w:r w:rsidDel="00000000" w:rsidR="00000000" w:rsidRPr="00000000">
        <w:rPr>
          <w:rtl w:val="0"/>
        </w:rPr>
        <w:t xml:space="preserve">Eliminates the need to pay off unpaid student meal debt at the end of the year</w:t>
      </w:r>
    </w:p>
    <w:p w:rsidR="00000000" w:rsidDel="00000000" w:rsidP="00000000" w:rsidRDefault="00000000" w:rsidRPr="00000000" w14:paraId="00000073">
      <w:pPr>
        <w:numPr>
          <w:ilvl w:val="0"/>
          <w:numId w:val="1"/>
        </w:numPr>
        <w:spacing w:after="0" w:afterAutospacing="0" w:before="0" w:beforeAutospacing="0" w:lineRule="auto"/>
        <w:ind w:left="720" w:hanging="360"/>
        <w:rPr/>
      </w:pPr>
      <w:r w:rsidDel="00000000" w:rsidR="00000000" w:rsidRPr="00000000">
        <w:rPr>
          <w:rtl w:val="0"/>
        </w:rPr>
        <w:t xml:space="preserve">All students at CEP schools will be eligible to receive P-EBT benefits in the event of future school closures. See: </w:t>
      </w:r>
      <w:hyperlink r:id="rId24">
        <w:r w:rsidDel="00000000" w:rsidR="00000000" w:rsidRPr="00000000">
          <w:rPr>
            <w:color w:val="1155cc"/>
            <w:u w:val="single"/>
            <w:rtl w:val="0"/>
          </w:rPr>
          <w:t xml:space="preserve">https://pais-pebt.dhs.hawaii.gov/</w:t>
        </w:r>
      </w:hyperlink>
      <w:r w:rsidDel="00000000" w:rsidR="00000000" w:rsidRPr="00000000">
        <w:rPr>
          <w:rtl w:val="0"/>
        </w:rPr>
        <w:t xml:space="preserve"> </w:t>
      </w:r>
    </w:p>
    <w:p w:rsidR="00000000" w:rsidDel="00000000" w:rsidP="00000000" w:rsidRDefault="00000000" w:rsidRPr="00000000" w14:paraId="00000074">
      <w:pPr>
        <w:numPr>
          <w:ilvl w:val="0"/>
          <w:numId w:val="1"/>
        </w:numPr>
        <w:spacing w:after="240" w:before="0" w:beforeAutospacing="0" w:lineRule="auto"/>
        <w:ind w:left="720" w:hanging="360"/>
        <w:rPr/>
      </w:pPr>
      <w:r w:rsidDel="00000000" w:rsidR="00000000" w:rsidRPr="00000000">
        <w:rPr>
          <w:rtl w:val="0"/>
        </w:rPr>
        <w:t xml:space="preserve">CEP will also qualify students for the new </w:t>
      </w:r>
      <w:hyperlink r:id="rId25">
        <w:r w:rsidDel="00000000" w:rsidR="00000000" w:rsidRPr="00000000">
          <w:rPr>
            <w:color w:val="1155cc"/>
            <w:u w:val="single"/>
            <w:rtl w:val="0"/>
          </w:rPr>
          <w:t xml:space="preserve">FCC emergency broadband benefit</w:t>
        </w:r>
      </w:hyperlink>
      <w:r w:rsidDel="00000000" w:rsidR="00000000" w:rsidRPr="00000000">
        <w:rPr>
          <w:rtl w:val="0"/>
        </w:rPr>
        <w:t xml:space="preserve">, which will provide discounts on broadband service and computer purchases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Q: </w:t>
      </w:r>
      <w:r w:rsidDel="00000000" w:rsidR="00000000" w:rsidRPr="00000000">
        <w:rPr>
          <w:b w:val="1"/>
          <w:rtl w:val="0"/>
        </w:rPr>
        <w:t xml:space="preserve">Would CEP status increase the number of cafeteria staff our school gets? (since it would likely lead to more meals being served?)</w:t>
      </w:r>
    </w:p>
    <w:p w:rsidR="00000000" w:rsidDel="00000000" w:rsidP="00000000" w:rsidRDefault="00000000" w:rsidRPr="00000000" w14:paraId="00000076">
      <w:pPr>
        <w:spacing w:after="240" w:before="240" w:lineRule="auto"/>
        <w:ind w:left="720" w:firstLine="0"/>
        <w:rPr>
          <w:color w:val="0000ff"/>
        </w:rPr>
      </w:pPr>
      <w:r w:rsidDel="00000000" w:rsidR="00000000" w:rsidRPr="00000000">
        <w:rPr>
          <w:b w:val="1"/>
          <w:rtl w:val="0"/>
        </w:rPr>
        <w:t xml:space="preserve">A: </w:t>
      </w:r>
      <w:r w:rsidDel="00000000" w:rsidR="00000000" w:rsidRPr="00000000">
        <w:rPr>
          <w:rtl w:val="0"/>
        </w:rPr>
        <w:t xml:space="preserve">The formula for determining cafeteria staffing is the same for CEP schools and non-CEP schools and is based on the number of meals served. If meal volume increases, it’s possible that staffing would likewise need to be increased based on the formula.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7">
      <w:pPr>
        <w:spacing w:after="240" w:before="240" w:lineRule="auto"/>
        <w:ind w:left="0" w:firstLine="0"/>
        <w:rPr>
          <w:highlight w:val="yellow"/>
        </w:rPr>
      </w:pPr>
      <w:r w:rsidDel="00000000" w:rsidR="00000000" w:rsidRPr="00000000">
        <w:rPr>
          <w:rtl w:val="0"/>
        </w:rPr>
      </w:r>
    </w:p>
    <w:p w:rsidR="00000000" w:rsidDel="00000000" w:rsidP="00000000" w:rsidRDefault="00000000" w:rsidRPr="00000000" w14:paraId="00000078">
      <w:pPr>
        <w:pStyle w:val="Heading2"/>
        <w:keepNext w:val="1"/>
        <w:keepLines w:val="1"/>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sz w:val="32"/>
          <w:szCs w:val="32"/>
        </w:rPr>
      </w:pPr>
      <w:bookmarkStart w:colFirst="0" w:colLast="0" w:name="_51lf2auwbws4" w:id="10"/>
      <w:bookmarkEnd w:id="10"/>
      <w:r w:rsidDel="00000000" w:rsidR="00000000" w:rsidRPr="00000000">
        <w:rPr>
          <w:sz w:val="32"/>
          <w:szCs w:val="32"/>
          <w:rtl w:val="0"/>
        </w:rPr>
        <w:t xml:space="preserve">Timeline</w:t>
      </w:r>
    </w:p>
    <w:p w:rsidR="00000000" w:rsidDel="00000000" w:rsidP="00000000" w:rsidRDefault="00000000" w:rsidRPr="00000000" w14:paraId="00000079">
      <w:pPr>
        <w:spacing w:after="240" w:before="240" w:lineRule="auto"/>
        <w:rPr/>
      </w:pPr>
      <w:r w:rsidDel="00000000" w:rsidR="00000000" w:rsidRPr="00000000">
        <w:rPr>
          <w:b w:val="1"/>
          <w:rtl w:val="0"/>
        </w:rPr>
        <w:t xml:space="preserve">Q:</w:t>
      </w:r>
      <w:r w:rsidDel="00000000" w:rsidR="00000000" w:rsidRPr="00000000">
        <w:rPr>
          <w:b w:val="1"/>
          <w:rtl w:val="0"/>
        </w:rPr>
        <w:t xml:space="preserve">  When is the cutoff date for new SNAP applications to be counted for next school year?</w:t>
      </w:r>
      <w:r w:rsidDel="00000000" w:rsidR="00000000" w:rsidRPr="00000000">
        <w:rPr>
          <w:rtl w:val="0"/>
        </w:rPr>
      </w:r>
    </w:p>
    <w:p w:rsidR="00000000" w:rsidDel="00000000" w:rsidP="00000000" w:rsidRDefault="00000000" w:rsidRPr="00000000" w14:paraId="0000007A">
      <w:pPr>
        <w:spacing w:after="240" w:before="240" w:lineRule="auto"/>
        <w:ind w:left="720" w:firstLine="0"/>
        <w:rPr/>
      </w:pPr>
      <w:r w:rsidDel="00000000" w:rsidR="00000000" w:rsidRPr="00000000">
        <w:rPr>
          <w:b w:val="1"/>
          <w:rtl w:val="0"/>
        </w:rPr>
        <w:t xml:space="preserve">A: </w:t>
      </w:r>
      <w:r w:rsidDel="00000000" w:rsidR="00000000" w:rsidRPr="00000000">
        <w:rPr>
          <w:rtl w:val="0"/>
        </w:rPr>
        <w:t xml:space="preserve">May 17, 2021 is the deadline for when the DHS can receive SNAP applications in order to make the CEP cutoff. </w:t>
      </w:r>
      <w:r w:rsidDel="00000000" w:rsidR="00000000" w:rsidRPr="00000000">
        <w:rPr>
          <w:b w:val="1"/>
          <w:i w:val="1"/>
          <w:rtl w:val="0"/>
        </w:rPr>
        <w:t xml:space="preserve">Applications received after this date may not be approved in time for the DOE to include them in the CEP eligibility determination process.</w:t>
      </w:r>
      <w:r w:rsidDel="00000000" w:rsidR="00000000" w:rsidRPr="00000000">
        <w:rPr>
          <w:rtl w:val="0"/>
        </w:rPr>
        <w:t xml:space="preserve"> Although they may not be counted toward next year’s CEP count, families can still enroll in SNAP at any time.</w:t>
      </w:r>
    </w:p>
    <w:p w:rsidR="00000000" w:rsidDel="00000000" w:rsidP="00000000" w:rsidRDefault="00000000" w:rsidRPr="00000000" w14:paraId="0000007B">
      <w:pPr>
        <w:spacing w:after="240" w:before="240" w:lineRule="auto"/>
        <w:rPr>
          <w:b w:val="1"/>
        </w:rPr>
      </w:pPr>
      <w:r w:rsidDel="00000000" w:rsidR="00000000" w:rsidRPr="00000000">
        <w:rPr>
          <w:b w:val="1"/>
          <w:rtl w:val="0"/>
        </w:rPr>
        <w:t xml:space="preserve">Q: When will we find out whether or not our school made the CEP threshold cutoff?</w:t>
      </w:r>
    </w:p>
    <w:p w:rsidR="00000000" w:rsidDel="00000000" w:rsidP="00000000" w:rsidRDefault="00000000" w:rsidRPr="00000000" w14:paraId="0000007C">
      <w:pPr>
        <w:spacing w:after="240" w:before="240" w:lineRule="auto"/>
        <w:ind w:left="720" w:firstLine="0"/>
        <w:rPr/>
      </w:pPr>
      <w:r w:rsidDel="00000000" w:rsidR="00000000" w:rsidRPr="00000000">
        <w:rPr>
          <w:b w:val="1"/>
          <w:rtl w:val="0"/>
        </w:rPr>
        <w:t xml:space="preserve">A: </w:t>
      </w:r>
      <w:r w:rsidDel="00000000" w:rsidR="00000000" w:rsidRPr="00000000">
        <w:rPr>
          <w:rtl w:val="0"/>
        </w:rPr>
        <w:t xml:space="preserve">Sometime in July, before the first day of school. Once the SNAP enrollment data is received from DHS, the DOE will need time to group schools in order to maximize the number eligible, and submit this to the USDA for approval. </w:t>
      </w:r>
    </w:p>
    <w:p w:rsidR="00000000" w:rsidDel="00000000" w:rsidP="00000000" w:rsidRDefault="00000000" w:rsidRPr="00000000" w14:paraId="0000007D">
      <w:pPr>
        <w:spacing w:after="240" w:before="240" w:lineRule="auto"/>
        <w:rPr/>
      </w:pPr>
      <w:r w:rsidDel="00000000" w:rsidR="00000000" w:rsidRPr="00000000">
        <w:rPr>
          <w:rtl w:val="0"/>
        </w:rPr>
        <w:t xml:space="preserve"> </w:t>
      </w:r>
    </w:p>
    <w:p w:rsidR="00000000" w:rsidDel="00000000" w:rsidP="00000000" w:rsidRDefault="00000000" w:rsidRPr="00000000" w14:paraId="0000007E">
      <w:pPr>
        <w:rPr/>
      </w:pPr>
      <w:r w:rsidDel="00000000" w:rsidR="00000000" w:rsidRPr="00000000">
        <w:rPr>
          <w:rtl w:val="0"/>
        </w:rPr>
      </w:r>
    </w:p>
    <w:sectPr>
      <w:headerReference r:id="rId26" w:type="default"/>
      <w:headerReference r:id="rId27" w:type="first"/>
      <w:footerReference r:id="rId28" w:type="default"/>
      <w:footerReference r:id="rId2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i w:val="1"/>
        <w:sz w:val="18"/>
        <w:szCs w:val="18"/>
      </w:rPr>
    </w:pPr>
    <w:r w:rsidDel="00000000" w:rsidR="00000000" w:rsidRPr="00000000">
      <w:rPr>
        <w:i w:val="1"/>
        <w:sz w:val="18"/>
        <w:szCs w:val="18"/>
        <w:rtl w:val="0"/>
      </w:rPr>
      <w:t xml:space="preserve">Updated 4/27/2021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frac.org/community-eligibility-database/" TargetMode="External"/><Relationship Id="rId22" Type="http://schemas.openxmlformats.org/officeDocument/2006/relationships/hyperlink" Target="https://drive.google.com/file/d/1YOM_yqypheC5hox7pCdKeDm-GwolbsPK/view?usp=sharing" TargetMode="External"/><Relationship Id="rId21" Type="http://schemas.openxmlformats.org/officeDocument/2006/relationships/hyperlink" Target="https://pais.dhs.hawaii.gov/PAIS/#!/" TargetMode="External"/><Relationship Id="rId24" Type="http://schemas.openxmlformats.org/officeDocument/2006/relationships/hyperlink" Target="https://pais-pebt.dhs.hawaii.gov/" TargetMode="External"/><Relationship Id="rId23" Type="http://schemas.openxmlformats.org/officeDocument/2006/relationships/hyperlink" Target="https://pais.dhs.hawaii.gov/PA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xokywoQqwM4NJfhCVwTNilYL2Emt_NXo/view?usp=sharing" TargetMode="External"/><Relationship Id="rId26" Type="http://schemas.openxmlformats.org/officeDocument/2006/relationships/header" Target="header2.xml"/><Relationship Id="rId25" Type="http://schemas.openxmlformats.org/officeDocument/2006/relationships/hyperlink" Target="https://www.fcc.gov/broadbandbenefit" TargetMode="External"/><Relationship Id="rId28" Type="http://schemas.openxmlformats.org/officeDocument/2006/relationships/footer" Target="foot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pais.dhs.hawaii.gov/PAIS/#!/" TargetMode="External"/><Relationship Id="rId29" Type="http://schemas.openxmlformats.org/officeDocument/2006/relationships/footer" Target="footer1.xml"/><Relationship Id="rId7" Type="http://schemas.openxmlformats.org/officeDocument/2006/relationships/hyperlink" Target="https://drive.google.com/file/d/1YOM_yqypheC5hox7pCdKeDm-GwolbsPK/view?usp=sharing" TargetMode="External"/><Relationship Id="rId8" Type="http://schemas.openxmlformats.org/officeDocument/2006/relationships/hyperlink" Target="https://www.dropbox.com/s/dgr01mwtzx4l4ta/CEP%20Webinar_NoQAshort.mp4?dl=0" TargetMode="External"/><Relationship Id="rId11" Type="http://schemas.openxmlformats.org/officeDocument/2006/relationships/hyperlink" Target="mailto:clopez@helpinghandshawaii.org" TargetMode="External"/><Relationship Id="rId10" Type="http://schemas.openxmlformats.org/officeDocument/2006/relationships/hyperlink" Target="mailto:duane@hawaiifoodbasket.org" TargetMode="External"/><Relationship Id="rId13" Type="http://schemas.openxmlformats.org/officeDocument/2006/relationships/hyperlink" Target="mailto:barbie@wccmhc.org" TargetMode="External"/><Relationship Id="rId12" Type="http://schemas.openxmlformats.org/officeDocument/2006/relationships/hyperlink" Target="mailto:jli@lanakilapacific.org" TargetMode="External"/><Relationship Id="rId15" Type="http://schemas.openxmlformats.org/officeDocument/2006/relationships/hyperlink" Target="mailto:DFARIAS@cfs-hawaii.org" TargetMode="External"/><Relationship Id="rId14" Type="http://schemas.openxmlformats.org/officeDocument/2006/relationships/hyperlink" Target="mailto:latonya.smith@projectvisionhawaii.org" TargetMode="External"/><Relationship Id="rId17" Type="http://schemas.openxmlformats.org/officeDocument/2006/relationships/hyperlink" Target="https://frac.org/community-eligibility-database/" TargetMode="External"/><Relationship Id="rId16" Type="http://schemas.openxmlformats.org/officeDocument/2006/relationships/hyperlink" Target="mailto:njenson@cfs-hawaii.org" TargetMode="External"/><Relationship Id="rId19" Type="http://schemas.openxmlformats.org/officeDocument/2006/relationships/hyperlink" Target="mailto:SFSB@k12.hi.us" TargetMode="External"/><Relationship Id="rId18" Type="http://schemas.openxmlformats.org/officeDocument/2006/relationships/hyperlink" Target="https://frac.org/community-eligibility-databa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